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14DCC" w14:textId="77777777" w:rsidR="00E725D7" w:rsidRDefault="00E725D7" w:rsidP="00E725D7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Informacja o podziale czynności oraz sposobie uczestniczenia</w:t>
      </w:r>
    </w:p>
    <w:p w14:paraId="1A5253CB" w14:textId="77777777" w:rsidR="00E725D7" w:rsidRDefault="00E725D7" w:rsidP="00E725D7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w przydziale spraw w Sądzie Apelacyjnym w Białymstoku </w:t>
      </w:r>
    </w:p>
    <w:p w14:paraId="63654D90" w14:textId="56731136" w:rsidR="00E725D7" w:rsidRDefault="00E725D7" w:rsidP="00E725D7">
      <w:pPr>
        <w:numPr>
          <w:ilvl w:val="0"/>
          <w:numId w:val="1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obowiązujący od 1 grudnia 2019 r.</w:t>
      </w:r>
    </w:p>
    <w:p w14:paraId="405D7DB5" w14:textId="77777777" w:rsidR="00E725D7" w:rsidRDefault="00E725D7" w:rsidP="00E725D7">
      <w:pPr>
        <w:numPr>
          <w:ilvl w:val="0"/>
          <w:numId w:val="1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zmieniony w dniach:</w:t>
      </w:r>
    </w:p>
    <w:p w14:paraId="5DAC4DE9" w14:textId="3570B953" w:rsidR="00E725D7" w:rsidRDefault="00E725D7" w:rsidP="00E725D7">
      <w:pPr>
        <w:numPr>
          <w:ilvl w:val="0"/>
          <w:numId w:val="2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01 kwietnia 2025 r.</w:t>
      </w:r>
    </w:p>
    <w:p w14:paraId="3635D696" w14:textId="6558D181" w:rsidR="00E725D7" w:rsidRPr="00F13CBB" w:rsidRDefault="00E725D7" w:rsidP="00E725D7">
      <w:pPr>
        <w:numPr>
          <w:ilvl w:val="0"/>
          <w:numId w:val="2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……………………………..</w:t>
      </w:r>
    </w:p>
    <w:p w14:paraId="4A760465" w14:textId="77777777" w:rsidR="00E725D7" w:rsidRDefault="00E725D7" w:rsidP="00E725D7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I. Przydział sędziów, asesorów sądowych i referendarzy sądowych do wydziałów sądu, zakres ich obowiązków i sposób uczestniczenia w przydziale spraw i zadań sądu:</w:t>
      </w:r>
    </w:p>
    <w:p w14:paraId="2C93709B" w14:textId="27FFAC75" w:rsidR="00E725D7" w:rsidRDefault="00E725D7" w:rsidP="00E725D7">
      <w:pPr>
        <w:spacing w:after="36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Lp. Wydział, </w:t>
      </w:r>
      <w:r>
        <w:rPr>
          <w:rFonts w:cstheme="minorHAnsi"/>
          <w:b/>
          <w:sz w:val="24"/>
          <w:szCs w:val="24"/>
        </w:rPr>
        <w:t xml:space="preserve">II Wydział </w:t>
      </w:r>
      <w:r>
        <w:rPr>
          <w:rFonts w:cstheme="minorHAnsi"/>
          <w:b/>
          <w:sz w:val="24"/>
          <w:szCs w:val="24"/>
        </w:rPr>
        <w:t>Karny</w:t>
      </w:r>
    </w:p>
    <w:p w14:paraId="2F53C2F3" w14:textId="7122D238" w:rsidR="00E725D7" w:rsidRDefault="00E725D7" w:rsidP="00E725D7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Imię (imiona) </w:t>
      </w:r>
      <w:r w:rsidR="00623021">
        <w:rPr>
          <w:rFonts w:eastAsia="Times New Roman" w:cstheme="minorHAnsi"/>
          <w:b/>
          <w:sz w:val="24"/>
          <w:szCs w:val="24"/>
          <w:lang w:eastAsia="pl-PL"/>
        </w:rPr>
        <w:t>Halina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; </w:t>
      </w:r>
      <w:r>
        <w:rPr>
          <w:rFonts w:eastAsia="Times New Roman" w:cstheme="minorHAnsi"/>
          <w:sz w:val="24"/>
          <w:szCs w:val="24"/>
          <w:lang w:eastAsia="pl-PL"/>
        </w:rPr>
        <w:t xml:space="preserve">Nazwisko </w:t>
      </w:r>
      <w:r w:rsidR="00623021">
        <w:rPr>
          <w:rFonts w:eastAsia="Times New Roman" w:cstheme="minorHAnsi"/>
          <w:b/>
          <w:sz w:val="24"/>
          <w:szCs w:val="24"/>
          <w:lang w:eastAsia="pl-PL"/>
        </w:rPr>
        <w:t>Czaban</w:t>
      </w:r>
      <w:r>
        <w:rPr>
          <w:rFonts w:eastAsia="Times New Roman" w:cstheme="minorHAnsi"/>
          <w:sz w:val="24"/>
          <w:szCs w:val="24"/>
          <w:lang w:eastAsia="pl-PL"/>
        </w:rPr>
        <w:t xml:space="preserve"> Podstawowy wskaźnik przydziału </w:t>
      </w:r>
      <w:r>
        <w:rPr>
          <w:rFonts w:eastAsia="Times New Roman" w:cstheme="minorHAnsi"/>
          <w:b/>
          <w:sz w:val="24"/>
          <w:szCs w:val="24"/>
          <w:lang w:eastAsia="pl-PL"/>
        </w:rPr>
        <w:t>90%</w:t>
      </w:r>
    </w:p>
    <w:p w14:paraId="3B6AB98C" w14:textId="77777777" w:rsidR="00E725D7" w:rsidRPr="00F13CBB" w:rsidRDefault="00E725D7" w:rsidP="00E725D7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Uzasadnienie podstawowego wskaźnika przydziału niższego niż 100% </w:t>
      </w:r>
      <w:r w:rsidRPr="00F13CBB">
        <w:rPr>
          <w:rFonts w:cstheme="minorHAnsi"/>
          <w:b/>
          <w:sz w:val="24"/>
          <w:szCs w:val="24"/>
        </w:rPr>
        <w:t xml:space="preserve">§ 68 ust. 1 pkt </w:t>
      </w:r>
      <w:proofErr w:type="spellStart"/>
      <w:r w:rsidRPr="00F13CBB">
        <w:rPr>
          <w:rFonts w:cstheme="minorHAnsi"/>
          <w:b/>
          <w:sz w:val="24"/>
          <w:szCs w:val="24"/>
        </w:rPr>
        <w:t>2b</w:t>
      </w:r>
      <w:proofErr w:type="spellEnd"/>
      <w:r w:rsidRPr="00F13CBB">
        <w:rPr>
          <w:rFonts w:cstheme="minorHAnsi"/>
          <w:b/>
          <w:sz w:val="24"/>
          <w:szCs w:val="24"/>
        </w:rPr>
        <w:t xml:space="preserve"> regulaminu urzędowania sądów powszechnych</w:t>
      </w:r>
    </w:p>
    <w:p w14:paraId="085CFE76" w14:textId="77777777" w:rsidR="00E725D7" w:rsidRDefault="00E725D7" w:rsidP="00E725D7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Wskaźniki przydziału inne niż podstawowy: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sprawy z kategorii </w:t>
      </w:r>
      <w:proofErr w:type="spellStart"/>
      <w:r>
        <w:rPr>
          <w:rFonts w:eastAsia="Times New Roman" w:cstheme="minorHAnsi"/>
          <w:b/>
          <w:sz w:val="24"/>
          <w:szCs w:val="24"/>
          <w:lang w:eastAsia="pl-PL"/>
        </w:rPr>
        <w:t>AKzw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;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Wysokość wskaźnika </w:t>
      </w:r>
      <w:r>
        <w:rPr>
          <w:rFonts w:eastAsia="Times New Roman" w:cstheme="minorHAnsi"/>
          <w:b/>
          <w:sz w:val="24"/>
          <w:szCs w:val="24"/>
          <w:lang w:eastAsia="pl-PL"/>
        </w:rPr>
        <w:t>100%</w:t>
      </w:r>
    </w:p>
    <w:p w14:paraId="729ABD18" w14:textId="77777777" w:rsidR="00E725D7" w:rsidRDefault="00E725D7" w:rsidP="00E725D7">
      <w:pPr>
        <w:spacing w:line="276" w:lineRule="auto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Stanowisko służbowe </w:t>
      </w:r>
      <w:r>
        <w:rPr>
          <w:rFonts w:cstheme="minorHAnsi"/>
          <w:b/>
          <w:sz w:val="24"/>
          <w:szCs w:val="24"/>
        </w:rPr>
        <w:t>sędzia Sądu Apelacyjnego w Białymstoku;</w:t>
      </w:r>
    </w:p>
    <w:p w14:paraId="355545D1" w14:textId="7104FF07" w:rsidR="00E725D7" w:rsidRDefault="00E725D7" w:rsidP="00E725D7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Pełnione funkcje </w:t>
      </w:r>
      <w:r w:rsidR="00623021">
        <w:rPr>
          <w:rFonts w:cstheme="minorHAnsi"/>
          <w:b/>
          <w:sz w:val="24"/>
          <w:szCs w:val="24"/>
        </w:rPr>
        <w:t>rzecznik prasowy</w:t>
      </w:r>
      <w:bookmarkStart w:id="0" w:name="_GoBack"/>
      <w:bookmarkEnd w:id="0"/>
      <w:r w:rsidRPr="00245AC3">
        <w:rPr>
          <w:rFonts w:cstheme="minorHAnsi"/>
          <w:b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Inne indywidualne reguły przydziału; Obowiązki niezwiązane z przydziałem;</w:t>
      </w:r>
    </w:p>
    <w:p w14:paraId="236445C2" w14:textId="77777777" w:rsidR="00E725D7" w:rsidRDefault="00E725D7" w:rsidP="00E725D7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Inne ogólne reguły przydziału spraw i zadań sądu;</w:t>
      </w:r>
    </w:p>
    <w:p w14:paraId="58D4ED5B" w14:textId="77777777" w:rsidR="00E725D7" w:rsidRDefault="00E725D7" w:rsidP="00E725D7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Informacje dodatkowe</w:t>
      </w:r>
    </w:p>
    <w:p w14:paraId="7BA299A4" w14:textId="77777777" w:rsidR="00E725D7" w:rsidRDefault="00E725D7" w:rsidP="00E725D7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II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Plan dyżurów oraz zastępstw sędziów, asesorów sądowych i referendarzy sądowych:</w:t>
      </w:r>
    </w:p>
    <w:p w14:paraId="27ED23C3" w14:textId="77777777" w:rsidR="00E725D7" w:rsidRDefault="00E725D7" w:rsidP="00E725D7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Lp. 1</w:t>
      </w:r>
      <w:r>
        <w:rPr>
          <w:rFonts w:cstheme="minorHAnsi"/>
          <w:b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>Rodzaj spraw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Wszystkie kategorie spraw wpływające do II Wydziału Karnego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Liczba dyżurnych i pełniących zastępstwa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6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Wydział i/lub sędziowie, asesorzy sądowi i referendarze sądowi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II Wydział Karny</w:t>
      </w:r>
    </w:p>
    <w:p w14:paraId="4F81BAFE" w14:textId="77777777" w:rsidR="00E725D7" w:rsidRDefault="00E725D7" w:rsidP="00E725D7"/>
    <w:p w14:paraId="3EEF833B" w14:textId="77777777" w:rsidR="00E725D7" w:rsidRDefault="00E725D7" w:rsidP="00E725D7"/>
    <w:p w14:paraId="233BF913" w14:textId="77777777" w:rsidR="00221247" w:rsidRDefault="00221247"/>
    <w:sectPr w:rsidR="0022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1D13"/>
    <w:multiLevelType w:val="hybridMultilevel"/>
    <w:tmpl w:val="64B87FE8"/>
    <w:lvl w:ilvl="0" w:tplc="A7B8AFD0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24C0526"/>
    <w:multiLevelType w:val="hybridMultilevel"/>
    <w:tmpl w:val="57F6F69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A4"/>
    <w:rsid w:val="00221247"/>
    <w:rsid w:val="00623021"/>
    <w:rsid w:val="00CE77A4"/>
    <w:rsid w:val="00E7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7E4E"/>
  <w15:chartTrackingRefBased/>
  <w15:docId w15:val="{527475ED-3685-4210-BB4B-BE072CC2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25D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Pavtel Katarzyna</dc:creator>
  <cp:keywords/>
  <dc:description/>
  <cp:lastModifiedBy>Pavtel Katarzyna</cp:lastModifiedBy>
  <cp:revision>3</cp:revision>
  <dcterms:created xsi:type="dcterms:W3CDTF">2025-04-02T06:47:00Z</dcterms:created>
  <dcterms:modified xsi:type="dcterms:W3CDTF">2025-04-02T07:20:00Z</dcterms:modified>
</cp:coreProperties>
</file>